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VII/7 vom 30. August 2017</w:t>
      </w:r>
    </w:p>
    <w:p>
      <w:r>
        <w:t>Bundesverwaltungsgericht, 2017-08-30, FR</w:t>
      </w:r>
    </w:p>
    <w:p>
      <w:r>
        <w:rPr>
          <w:b/>
        </w:rPr>
        <w:t xml:space="preserve">Quelle: </w:t>
      </w:r>
      <w:r>
        <w:t>https://mcp.opencaselaw.ch/entscheid/bvger_BVGE 2017 VII_7</w:t>
      </w:r>
    </w:p>
    <w:p>
      <w:r>
        <w:t>FR: TAF BVGE 2017 VII/7 du 30 août 2017</w:t>
      </w:r>
    </w:p>
    <w:p>
      <w:r>
        <w:t>IT: TAF BVGE 2017 VII/7 del 30 agosto 2017</w:t>
      </w:r>
    </w:p>
    <w:p>
      <w:pPr>
        <w:pStyle w:val="Heading2"/>
      </w:pPr>
      <w:r>
        <w:t>Regeste</w:t>
      </w:r>
    </w:p>
    <w:p>
      <w:r>
        <w:t>Regroupement familial suite à la dissolution de la famille</w:t>
      </w:r>
    </w:p>
    <w:p>
      <w:pPr>
        <w:pStyle w:val="Heading2"/>
      </w:pPr>
      <w:r>
        <w:t>Erwägungen</w:t>
      </w:r>
    </w:p>
    <w:p>
      <w:r>
        <w:rPr>
          <w:b/>
        </w:rPr>
        <w:t>E. 4.1</w:t>
      </w:r>
    </w:p>
    <w:p>
      <w:r>
        <w:t>(...) le SEM a traité la demande du recourant du 20 décembre 2013, adressée aux autorités cantonales, en tant que demande de réexamen d'une décision de non-entrée en matière, relative à une demande, qualifiée par l'autorité fédérale, de reconsidération d'une décision de refus d'approbation à la prolongation d'une autorisation de séjour suite à la dissolution du mariage datant du 28 décembre 2006, alors que l'intéressé avait sollicité, auprès des autorités cantonales, une autorisation de séjour pour cas individuel d'extrême gravité.</w:t>
      </w:r>
    </w:p>
    <w:p>
      <w:r>
        <w:rPr>
          <w:b/>
        </w:rPr>
        <w:t>E. 4.2</w:t>
      </w:r>
    </w:p>
    <w:p>
      <w:r>
        <w:t>Il convient de préciser que dans sa décision du 28 décembre 2006, prise en application des art. 4, 7 et 16 LSEE (RS 1 113), l'autorité intimée avait procédé à l'examen de la situation de l'intéressé sous l'angle du " cas de rigueur ", en application de l'art. 13 let. f de l'ordonnance du 6 octobre 1986 limitant le nombre des étrangers (OLE, RO 1986 1791). En effet, en cas de rupture de l'union conjugale sous l'empire de la LSEE, l'autorité examinait la question de la prolongation de l'autorisation de séjour d'un étranger au regard de toutes les particularités de sa situation personnelle, respectivement de la situation de rigueur à laquelle il était susceptible d'être confronté s'il ne pouvait plus poursuivre son séjour en Suisse. L'ancien droit (soit la LSEE et l'OLE) ne contenait toutefois pas de disposition définissant les critères retenus pour l'appréciation des " cas de rigueur " (actuellement: cas individuels d'une extrême gravité). Ces critères découlaient alors de la jurisprudence du Tribunal fédéral, mais ont ensuite été codifiés, lors de l'entrée en vigueur de la LEtr et de l'OASA, à l'art. 31 al. 1 OASA, relatif à l'examen des cas individuels d'extrême gravité au sens des art. 30 al. 1 let. b, art. 50 al. 1 let. b, art. 84 al. 5 LEtr et de l'art. 14 al. 2 LAsi (RS 142.31).</w:t>
      </w:r>
    </w:p>
    <w:p>
      <w:r>
        <w:rPr>
          <w:b/>
        </w:rPr>
        <w:t>E. 5</w:t>
      </w:r>
    </w:p>
    <w:p>
      <w:r>
        <w:t>La question se pose donc de savoir si c'est à juste titre que l'autorité intimée a qualifié la demande de l'intéressé du 20 décembre 2013 en tant que demande de réexamen d'une décision de non-entrée en matière sur une requête considérée comme une demande de reconsidération de sa décision du 28 décembre 2006 (refus d'approbation à la prolongation d'une autorisation de séjour), alors que l'intéressé requérait expressément une autorisation de séjour pour cas individuel d'extrême gravité au sens de l'art. 30 LEtr.</w:t>
      </w:r>
    </w:p>
    <w:p>
      <w:r>
        <w:rPr>
          <w:b/>
        </w:rPr>
        <w:t>E. 5.1</w:t>
      </w:r>
    </w:p>
    <w:p>
      <w:r>
        <w:t>L'examen de la question de la prolongation de l'autorisation de séjour d'un étranger suite à la dissolution de son mariage au regard de la situation de rigueur dans laquelle il peut éventuellement se trouver, se fait toujours selon les mêmes critères définis à l'époque par le Tribunal fédéral, comme relevé ci-dessus, sous le consid. 4.2. C'est, en effet, dans le cadre de l'art. 50 LEtr, sous l'angle des " raisons personnelles majeures " de son al. 1 let. b, qu'il est dorénavant procédé à cet examen.</w:t>
      </w:r>
    </w:p>
    <w:p>
      <w:r>
        <w:rPr>
          <w:b/>
        </w:rPr>
        <w:t>E. 5.2</w:t>
      </w:r>
    </w:p>
    <w:p>
      <w:r>
        <w:t>Le Tribunal administratif fédéral s'est prononcé à plusieurs reprises sur l'application de l'art. 50 al. 1 let. b LEtr, à savoir sur la question des " raisons personnelles majeures ", dans le cadre d'une procédure de refus de prolongation de l'autorisation de séjour suite à la dissolution du mariage et permettant à une partie, en dépit de sa séparation d'avec son conjoint, de rester en Suisse en raison de circonstances spéciales. L'art. 50 al. 1 let. b LEtr, à savoir les " raisons personnelles majeures " s'opposant au renvoi de l'étranger et lui conférant un droit à l'octroi d'une autorisation de séjour (cf. consid. 5.3), trouve uniquement application dans les situations où l'art. 50 al. 1 let. a LEtr n'est pas applicable, que ce soit en raison d'une durée du mariage inférieure à 3 ans, en raison d'une intégration insuffisamment avancée, ou en raison de l'absence de réalisation de ces deux conditions. Selon l'art. 50 al. 2 LEtr, les raisons personnelles majeures visées à l'art. 50 al. 1 let. b LEtr sont notamment données lorsque le conjoint est victime de violence conjugale, que le mariage a été conclu en violation de la libre volonté d'un des époux, que la réintégration sociale dans le pays de provenance semble fortement compromise ou, selon l'art. 31 OASA, si on se trouve en présence d'un cas personnel d'extrême gravité découlant directement de la dissolution de la communauté familiale.</w:t>
      </w:r>
    </w:p>
    <w:p>
      <w:r>
        <w:rPr>
          <w:b/>
        </w:rPr>
        <w:t>E. 5.3</w:t>
      </w:r>
    </w:p>
    <w:p>
      <w:r>
        <w:t>La différence majeure entre l'autorisation de séjour délivrée en reconnaissance d'un cas personnel d'extrême gravité selon les critères de l'art. 31 OASA découlant de l'art. 50 al. 1 let. b LEtr, par rapport à celle délivrée sur la base de l'art. 30 al. 1 let. b LEtr, réside dans le fait qu'une reconnaissance de raisons personnelles majeures au sens de l'art. 50 LEtr ouvre un droit à l'intéressé à la délivrance d'une autorisation de séjour, alors que la reconnaissance d'un cas individuel d'une extrême gravité au sens de l'art. 30 LEtr ne confère aucun droit à la partie, mais juste une possibilité d'octroi d'une autorisation de séjour, laissée au pouvoir d'appréciation des autorités compétentes en la matière (cf. ATF 137 II 345 consid. 3.2.1). Cette différence trouve son explication dans le fait que le " nacheheliche Härtefall " (cf. ATF 137 II 345 consid. 3.2.1) se raccroche au droit de séjour de la personne étrangère selon l'art. 42 al. 1 LEtr, respectivement l'art. 43 al. 1 LEtr, en relation avec un regroupement familial, et que le législateur a estimé qu'en cas de dissolution du mariage, il importait d'éviter que le retrait du droit au séjour ne crée un cas individuel d'une extrême gravité (cf. Message du 8 mars 2002 concernant la loi sur les étrangers, FF 2002 3469, 3511 s., ch. 1.3.7.5 et 1.3.7.6). Le conjoint d'un ressortissant suisse était en effet susceptible de se retrouver d'un jour à l'autre dans une situation très difficile du fait de la dissolution de son mariage et méritait donc un examen et un règlement privilégié de sa situation personnelle. Une illustration typique de cette situation se retrouve dans les circonstances dans lesquelles serait placée la personne étrangère suite au décès de son conjoint et dont le renvoi dans son pays, du fait du non-renouvellement de son autorisation de séjour, la placerait dans une situation de dénuement complet. Les raisons personnelles majeures au sens de l'art. 50 LEtr découlent donc directement de la situation dans laquelle se retrouve la personne étrangère, suite à la dissolution de son union conjugale. Elles sont étroitement liées aux conséquences d'une séparation, voire d'un décès (cf. Thomas Hugi Yar, Von Trennungen, Härtefällen und Delikten — Ausländerrechtliches rund um die Ehe- und Familiengemeinschaft, in: Annuaire du droit de la migration 2012/2013, 2013, p. 81). Ainsi, ces raisons ne peuvent être que celles qui résultent de la situation de la personne, suite à la disparition de sa prétention à un droit de présence en raison de l'art. 42 al. 1 LEtr ou de l'art. 43 al. 1 LEtr (cf. ATF 137 II 345 consid. 3.2.3; arrêts du TF 2C_365/2010 du 22 juin 2011 consid. 3.5; 2C_590/2010 du 29 novembre 2010 consid. 2.5.3). Il doit donc exister une certaine causalité entre la rupture de la communauté familiale et " le cas de rigueur " dans lequel se trouve la personne concernée.</w:t>
      </w:r>
    </w:p>
    <w:p>
      <w:r>
        <w:rPr>
          <w:b/>
        </w:rPr>
        <w:t>E. 5.4</w:t>
      </w:r>
    </w:p>
    <w:p>
      <w:r>
        <w:t>Dans un arrêt C—1876/2012 du 26 octobre 2012 (jugement rendu à 5 juges), le Tribunal administratif fédéral a retenu en son consid. 2 que le refus d'approuver l'octroi d'une autorisation de séjour suite à la dissolution de la famille selon l'art. 50 LEtr incluait de facto une réponse négative à l'octroi d'une autorisation de séjour pour " cas de rigueur " au sens de l'art. 30 al. 1 let. b LEtr. De ce fait, une requête subséquente des autorités cantonales tendant à l'octroi d'un cas de rigueur selon l'art. 30 LEtr, après une procédure selon l'art. 50 LEtr, devait être considérée comme une demande de réexamen de la décision de refus d'approbation à la prolongation de l'autorisation de séjour suite à la dissolution de l'union conjugale. Cet arrêt fixe une jurisprudence largement suivie par le Tribunal administratif fédéral (cf. arrêts du TAF C—4996/2011 du 20 décembre 2011 consid. 4 et réf. cit.; C—6133/2008 du 15 juillet 2011 consid. 8.3; C—6278/2012 du 11 juin 2014 consid. 9.7; C—1447/2014 du 10 février 2016 consid. 8 et réf. cit., parmi d'autres).</w:t>
      </w:r>
    </w:p>
    <w:p>
      <w:r>
        <w:rPr>
          <w:b/>
        </w:rPr>
        <w:t>E. 5.5</w:t>
      </w:r>
    </w:p>
    <w:p>
      <w:r>
        <w:t>Toutefois, comme développé ci-dessous, cette jurisprudence ne saurait être systématiquement appliquée à toutes les demandes d'autorisation de séjour pour " cas de rigueur ", déposées après une décision prise selon l'art. 50 LEtr. En effet, les critères retenus pour l'octroi d'une autorisation de séjour au sens de l'art. 30 LEtr ne recouvrent pas forcément ceux, retenus pour l'examen du cas de rigueur selon l'art. 50 LEtr.</w:t>
      </w:r>
    </w:p>
    <w:p>
      <w:r>
        <w:rPr>
          <w:b/>
        </w:rPr>
        <w:t>E. 5.5.1</w:t>
      </w:r>
    </w:p>
    <w:p>
      <w:r>
        <w:t>Il est certain qu'au moment de la prise de décision selon l'art. 50 LEtr, le cas de rigueur selon l'art. 30 LEtr est englobé dans l'examen des raisons personnelles majeures au sens de l'art. 50 LEtr. En effet, suite à la dissolution de l'union conjugale, la personne concernée a un éventuel droit à la prolongation de son autorisation de séjour au vu d'éventuelles raisons personnelles majeures (cf. consid. 5-5.5) et aussi, sa situation est analysée notamment sous l'angle d'un " cas de rigueur " à savoir sous l'aspect de l'éventuelle détresse de sa situation.</w:t>
      </w:r>
    </w:p>
    <w:p>
      <w:r>
        <w:rPr>
          <w:b/>
        </w:rPr>
        <w:t>E. 5.5.2</w:t>
      </w:r>
    </w:p>
    <w:p>
      <w:r>
        <w:t>Par contre, plus on s'éloigne des circonstances ayant entouré la dissolution de l'union conjugale, plus le " erforderliche Bezug zur aufgelösten Ehe " (ATF 138 II 393 consid. 3.1; 137 II 345 consid. 3.2.3; arrêt du TF 2C_467/2012 du 25 janvier 2013 consid. 2.2) fera défaut, moins le cas de rigueur au sens de l'art. 30 LEtr, susceptible d'être invoqué par une personne au vu d'une situation personnelle difficile, sera compris dans les raisons personnelles majeures au sens de l'art. 50 LEtr, vu que le " cas de rigueur " de ce dernier article doit se trouver dans une connexité temporelle et matérielle étroite avec la situation résultant directement d'une dissolution de l'union conjugale (cf. consid. 5.5.1).</w:t>
      </w:r>
    </w:p>
    <w:p>
      <w:r>
        <w:rPr>
          <w:b/>
        </w:rPr>
        <w:t>E. 5.5.3</w:t>
      </w:r>
    </w:p>
    <w:p>
      <w:r>
        <w:t>Aussi, le Tribunal administratif fédéral juge que sa jurisprudence relative à l'art. 50 LEtr doit être nuancée dans la mesure où une demande de " cas de rigueur " suite à une décision au sens de l'art. 50 LEtr devra uniquement être considérée comme une demande de réexamen de la décision de non-approbation à la prolongation de l'autorisation de séjour selon l'art. 50 LEtr, si les motifs invoqués se trouvent dans un " Zusammenhang ", soit dans une relation étroite (temporelle et matérielle) avec la situation résultant de la dissolution de l'union conjugale de la personne concernée. Tel pourrait, par exemple, être le cas lorsqu'un changement important interviendrait, pour une quelconque raison, dans la garde des enfants et que la personne concernée devrait se retrouver avec une responsabilité accrue envers ceux-ci.</w:t>
      </w:r>
    </w:p>
    <w:p>
      <w:r>
        <w:rPr>
          <w:b/>
        </w:rPr>
        <w:t>E. 5.5.4</w:t>
      </w:r>
    </w:p>
    <w:p>
      <w:r>
        <w:t>(...)</w:t>
      </w:r>
    </w:p>
    <w:p>
      <w:r>
        <w:rPr>
          <w:b/>
        </w:rPr>
        <w:t>E. 5.5.5</w:t>
      </w:r>
    </w:p>
    <w:p>
      <w:r>
        <w:t>Si, au contraire, les motifs invoqués par l'intéressé pour justifier un cas individuel d'extrême gravité ne devaient avoir aucune connexité avec son union conjugale, respectivement avec la situation dans laquelle il s'était retrouvé suite à la dissolution de son union conjugale, on ne saurait considérer que sa demande d'autorisation de séjour fondée sur un " cas de rigueur " puisse être considérée comme une demande de réexamen d'une décision au sens de l'art. 50 LEtr, mais bien plutôt comme une demande au sens de l'art. 30 LEtr, et dont l'examen devra être laissé à la libre appréciation des autorités compétentes. Cette situation pourrait être le cas, par exemple, si l'intéressé est subitement frappé d'une grave maladie.</w:t>
      </w:r>
    </w:p>
    <w:p>
      <w:r>
        <w:rPr>
          <w:b/>
        </w:rPr>
        <w:t>E. 5.6</w:t>
      </w:r>
    </w:p>
    <w:p>
      <w:r>
        <w:t>Aussi, dans le cas d'une demande d'autorisation de séjour pour cas individuel d'extrême gravité, déposée peu de temps après le refus d'une prolongation de l'autorisation de séjour suite à la dissolution du mariage selon l'art. 50 LEtr, le SEM, lorsqu'il est saisi par le canton, devra déterminer si ce dernier a considéré à juste titre que les éléments invoqués à l'appui de la demande se trouvent dans un lien de causalité étroit avec la dissolution de l'union conjugale justifiant un examen sous l'angle du réexamen (ici, l'autorité sera amenée à examiner un droit de l'intéressé à une autorisation de séjour) ou alors si les motifs invoqués n'ont aucun lien de connexité avec la dissolution de l'union conjugale, sont donc autonomes et justifient un examen de la demande sous l'angle du cas individuel d'une extrême gravité selon l'art. 30 LEtr, c'est-à-dire s'il se trouve dans une procédure d'approbation (ici, l'autorité sera amenée à examiner la requête selon son libre pouvoir d'appréciation).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